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b/>
          <w:sz w:val="40"/>
        </w:rPr>
        <w:t>OLYMEDICA</w:t>
      </w:r>
    </w:p>
    <w:p>
      <w:pPr>
        <w:jc w:val="center"/>
      </w:pPr>
      <w:r>
        <w:t>OLYVENRA Strategic Group</w:t>
      </w:r>
    </w:p>
    <w:p>
      <w:pPr>
        <w:pStyle w:val="Heading1"/>
      </w:pPr>
      <w:r>
        <w:t>نموذج تسجيل المورد</w:t>
      </w:r>
    </w:p>
    <w:p>
      <w:r>
        <w:t>معلومات الإعداد والتقييم أساسية للمصنعين والموزعين وشركاء الخدمات.</w:t>
      </w:r>
    </w:p>
    <w:p>
      <w:r>
        <w:t>Version 1.0 | 2026-06-28 | info@olyvenra.com</w:t>
      </w:r>
    </w:p>
    <w:p>
      <w:pPr>
        <w:pStyle w:val="Heading2"/>
      </w:pPr>
      <w:r>
        <w:t>حقول التقديم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5040"/>
        <w:gridCol w:w="5040"/>
      </w:tblGrid>
      <w:tr>
        <w:tc>
          <w:tcPr>
            <w:tcW w:type="dxa" w:w="5040"/>
            <w:shd w:fill="0A2A3E"/>
          </w:tcPr>
          <w:p>
            <w:r/>
            <w:r>
              <w:rPr>
                <w:rFonts w:ascii="Arial" w:hAnsi="Arial"/>
                <w:b/>
                <w:color w:val="FFFFFF"/>
                <w:sz w:val="19"/>
              </w:rPr>
              <w:t>اسم المؤسسة</w:t>
            </w:r>
          </w:p>
        </w:tc>
        <w:tc>
          <w:tcPr>
            <w:tcW w:type="dxa" w:w="5040"/>
          </w:tcPr>
          <w:p>
            <w:r/>
            <w:r>
              <w:rPr>
                <w:rFonts w:ascii="Arial" w:hAnsi="Arial"/>
                <w:b w:val="0"/>
                <w:sz w:val="19"/>
              </w:rPr>
            </w:r>
          </w:p>
        </w:tc>
      </w:tr>
      <w:tr>
        <w:tc>
          <w:tcPr>
            <w:tcW w:type="dxa" w:w="5040"/>
            <w:shd w:fill="0A2A3E"/>
          </w:tcPr>
          <w:p>
            <w:r/>
            <w:r>
              <w:rPr>
                <w:rFonts w:ascii="Arial" w:hAnsi="Arial"/>
                <w:b/>
                <w:color w:val="FFFFFF"/>
                <w:sz w:val="19"/>
              </w:rPr>
              <w:t>الدولة / المنطقة</w:t>
            </w:r>
          </w:p>
        </w:tc>
        <w:tc>
          <w:tcPr>
            <w:tcW w:type="dxa" w:w="5040"/>
          </w:tcPr>
          <w:p>
            <w:r/>
            <w:r>
              <w:rPr>
                <w:rFonts w:ascii="Arial" w:hAnsi="Arial"/>
                <w:b w:val="0"/>
                <w:sz w:val="19"/>
              </w:rPr>
            </w:r>
          </w:p>
        </w:tc>
      </w:tr>
      <w:tr>
        <w:tc>
          <w:tcPr>
            <w:tcW w:type="dxa" w:w="5040"/>
            <w:shd w:fill="0A2A3E"/>
          </w:tcPr>
          <w:p>
            <w:r/>
            <w:r>
              <w:rPr>
                <w:rFonts w:ascii="Arial" w:hAnsi="Arial"/>
                <w:b/>
                <w:color w:val="FFFFFF"/>
                <w:sz w:val="19"/>
              </w:rPr>
              <w:t>جهة الاتصال الرئيسية</w:t>
            </w:r>
          </w:p>
        </w:tc>
        <w:tc>
          <w:tcPr>
            <w:tcW w:type="dxa" w:w="5040"/>
          </w:tcPr>
          <w:p>
            <w:r/>
            <w:r>
              <w:rPr>
                <w:rFonts w:ascii="Arial" w:hAnsi="Arial"/>
                <w:b w:val="0"/>
                <w:sz w:val="19"/>
              </w:rPr>
            </w:r>
          </w:p>
        </w:tc>
      </w:tr>
      <w:tr>
        <w:tc>
          <w:tcPr>
            <w:tcW w:type="dxa" w:w="5040"/>
            <w:shd w:fill="0A2A3E"/>
          </w:tcPr>
          <w:p>
            <w:r/>
            <w:r>
              <w:rPr>
                <w:rFonts w:ascii="Arial" w:hAnsi="Arial"/>
                <w:b/>
                <w:color w:val="FFFFFF"/>
                <w:sz w:val="19"/>
              </w:rPr>
              <w:t>ملخص المتطلب</w:t>
            </w:r>
          </w:p>
        </w:tc>
        <w:tc>
          <w:tcPr>
            <w:tcW w:type="dxa" w:w="5040"/>
          </w:tcPr>
          <w:p>
            <w:r/>
            <w:r>
              <w:rPr>
                <w:rFonts w:ascii="Arial" w:hAnsi="Arial"/>
                <w:b w:val="0"/>
                <w:sz w:val="19"/>
              </w:rPr>
            </w:r>
          </w:p>
        </w:tc>
      </w:tr>
      <w:tr>
        <w:tc>
          <w:tcPr>
            <w:tcW w:type="dxa" w:w="5040"/>
            <w:shd w:fill="0A2A3E"/>
          </w:tcPr>
          <w:p>
            <w:r/>
            <w:r>
              <w:rPr>
                <w:rFonts w:ascii="Arial" w:hAnsi="Arial"/>
                <w:b/>
                <w:color w:val="FFFFFF"/>
                <w:sz w:val="19"/>
              </w:rPr>
              <w:t>التوقيت المستهدف</w:t>
            </w:r>
          </w:p>
        </w:tc>
        <w:tc>
          <w:tcPr>
            <w:tcW w:type="dxa" w:w="5040"/>
          </w:tcPr>
          <w:p>
            <w:r/>
            <w:r>
              <w:rPr>
                <w:rFonts w:ascii="Arial" w:hAnsi="Arial"/>
                <w:b w:val="0"/>
                <w:sz w:val="19"/>
              </w:rPr>
            </w:r>
          </w:p>
        </w:tc>
      </w:tr>
      <w:tr>
        <w:tc>
          <w:tcPr>
            <w:tcW w:type="dxa" w:w="5040"/>
            <w:shd w:fill="0A2A3E"/>
          </w:tcPr>
          <w:p>
            <w:r/>
            <w:r>
              <w:rPr>
                <w:rFonts w:ascii="Arial" w:hAnsi="Arial"/>
                <w:b/>
                <w:color w:val="FFFFFF"/>
                <w:sz w:val="19"/>
              </w:rPr>
              <w:t>الوثائق الداعمة</w:t>
            </w:r>
          </w:p>
        </w:tc>
        <w:tc>
          <w:tcPr>
            <w:tcW w:type="dxa" w:w="5040"/>
          </w:tcPr>
          <w:p>
            <w:r/>
            <w:r>
              <w:rPr>
                <w:rFonts w:ascii="Arial" w:hAnsi="Arial"/>
                <w:b w:val="0"/>
                <w:sz w:val="19"/>
              </w:rPr>
            </w:r>
          </w:p>
        </w:tc>
      </w:tr>
      <w:tr>
        <w:tc>
          <w:tcPr>
            <w:tcW w:type="dxa" w:w="5040"/>
            <w:shd w:fill="0A2A3E"/>
          </w:tcPr>
          <w:p>
            <w:r/>
            <w:r>
              <w:rPr>
                <w:rFonts w:ascii="Arial" w:hAnsi="Arial"/>
                <w:b/>
                <w:color w:val="FFFFFF"/>
                <w:sz w:val="19"/>
              </w:rPr>
              <w:t>ملاحظات الامتثال أو الشهادات</w:t>
            </w:r>
          </w:p>
        </w:tc>
        <w:tc>
          <w:tcPr>
            <w:tcW w:type="dxa" w:w="5040"/>
          </w:tcPr>
          <w:p>
            <w:r/>
            <w:r>
              <w:rPr>
                <w:rFonts w:ascii="Arial" w:hAnsi="Arial"/>
                <w:b w:val="0"/>
                <w:sz w:val="19"/>
              </w:rPr>
            </w:r>
          </w:p>
        </w:tc>
      </w:tr>
      <w:tr>
        <w:tc>
          <w:tcPr>
            <w:tcW w:type="dxa" w:w="5040"/>
            <w:shd w:fill="0A2A3E"/>
          </w:tcPr>
          <w:p>
            <w:r/>
            <w:r>
              <w:rPr>
                <w:rFonts w:ascii="Arial" w:hAnsi="Arial"/>
                <w:b/>
                <w:color w:val="FFFFFF"/>
                <w:sz w:val="19"/>
              </w:rPr>
              <w:t>الخطوة التالية المطلوبة</w:t>
            </w:r>
          </w:p>
        </w:tc>
        <w:tc>
          <w:tcPr>
            <w:tcW w:type="dxa" w:w="5040"/>
          </w:tcPr>
          <w:p>
            <w:r/>
            <w:r>
              <w:rPr>
                <w:rFonts w:ascii="Arial" w:hAnsi="Arial"/>
                <w:b w:val="0"/>
                <w:sz w:val="19"/>
              </w:rPr>
            </w:r>
          </w:p>
        </w:tc>
      </w:tr>
    </w:tbl>
    <w:p>
      <w:pPr>
        <w:pStyle w:val="Heading2"/>
      </w:pPr>
      <w:r>
        <w:t>التحكم في الوثيقة</w:t>
      </w:r>
    </w:p>
    <w:p>
      <w:r>
        <w:t>This form is prepared for first-stage review. OLYVENRA Strategic Group may request supporting documentation before any commercial engagement proceeds.</w:t>
      </w:r>
    </w:p>
    <w:sectPr w:rsidR="00FC693F" w:rsidRPr="0006063C" w:rsidSect="00034616">
      <w:pgSz w:w="12240" w:h="15840"/>
      <w:pgMar w:top="1008" w:right="1080" w:bottom="936" w:left="10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pPr>
      <w:spacing w:after="100"/>
    </w:pPr>
    <w:rPr>
      <w:rFonts w:ascii="Arial" w:hAnsi="Arial"/>
      <w:sz w:val="20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OLYMEDICA</dc:creator>
  <cp:keywords/>
  <dc:description>generated by python-docx</dc:description>
  <cp:lastModifiedBy>OLYMEDICA</cp:lastModifiedBy>
  <cp:revision>1</cp:revision>
  <dcterms:created xsi:type="dcterms:W3CDTF">2013-12-23T23:15:00Z</dcterms:created>
  <dcterms:modified xsi:type="dcterms:W3CDTF">2013-12-23T23:15:00Z</dcterms:modified>
  <cp:category/>
</cp:coreProperties>
</file>